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06B1E" w14:textId="77777777" w:rsidR="00C123FF" w:rsidRDefault="00C123FF" w:rsidP="00382729">
      <w:pPr>
        <w:pStyle w:val="AralkYok"/>
        <w:jc w:val="center"/>
        <w:rPr>
          <w:rFonts w:ascii="Cambria" w:hAnsi="Cambria"/>
          <w:b/>
          <w:color w:val="002060"/>
        </w:rPr>
      </w:pPr>
    </w:p>
    <w:p w14:paraId="542E8FF9" w14:textId="74CB8168" w:rsidR="00323DBB" w:rsidRDefault="00382729" w:rsidP="00382729">
      <w:pPr>
        <w:pStyle w:val="AralkYok"/>
        <w:jc w:val="center"/>
        <w:rPr>
          <w:rFonts w:ascii="Cambria" w:hAnsi="Cambria"/>
          <w:b/>
          <w:color w:val="002060"/>
        </w:rPr>
      </w:pPr>
      <w:r>
        <w:rPr>
          <w:rFonts w:ascii="Cambria" w:hAnsi="Cambria"/>
          <w:b/>
          <w:color w:val="002060"/>
        </w:rPr>
        <w:t>AKADEMİK BİRİM VE BÖLÜM ÖĞRETİM ÜYESİ KADROLARINA BAŞVURMA, YÜKSELTİLME VE ATAMAYLA İLGİLİ DEĞERLENDİRME KOMİSYONU TEMEL GÖREV VE SORUMLULUKLARI</w:t>
      </w:r>
    </w:p>
    <w:p w14:paraId="65147B15" w14:textId="77777777" w:rsidR="00382729" w:rsidRDefault="00382729" w:rsidP="00382729">
      <w:pPr>
        <w:spacing w:after="0"/>
        <w:ind w:left="360"/>
        <w:jc w:val="both"/>
        <w:rPr>
          <w:rFonts w:ascii="Cambria" w:hAnsi="Cambria"/>
        </w:rPr>
      </w:pPr>
    </w:p>
    <w:p w14:paraId="19A7158A" w14:textId="4F4CCB85" w:rsidR="00382729" w:rsidRPr="00B36602" w:rsidRDefault="00382729" w:rsidP="00B36602">
      <w:pPr>
        <w:pStyle w:val="ListeParagraf"/>
        <w:spacing w:after="0"/>
        <w:ind w:left="360"/>
        <w:jc w:val="both"/>
        <w:rPr>
          <w:rFonts w:ascii="Cambria" w:hAnsi="Cambria"/>
          <w:b/>
        </w:rPr>
      </w:pPr>
      <w:r w:rsidRPr="00B36602">
        <w:rPr>
          <w:rFonts w:ascii="Cambria" w:eastAsia="Calibri" w:hAnsi="Cambria"/>
        </w:rPr>
        <w:t xml:space="preserve">Sağlık Bilimleri Fakültesindeki Öğretim Üyesi Kadrolarına Başvurma, Yükseltilme ve Atamayla İlgili Değerlendirme Komisyonu’nun yapılanma ve çalışma ilkeleri faaliyet alanları, amaçları, görev, yetki ve sorumluluklarına ilişkin esasları ilgili yönetmelik ve </w:t>
      </w:r>
      <w:r w:rsidR="00B36602">
        <w:rPr>
          <w:rFonts w:ascii="Cambria" w:eastAsia="Calibri" w:hAnsi="Cambria"/>
        </w:rPr>
        <w:t>yönerge</w:t>
      </w:r>
      <w:r w:rsidR="00B36602" w:rsidRPr="00B36602">
        <w:rPr>
          <w:rFonts w:ascii="Cambria" w:eastAsia="Calibri" w:hAnsi="Cambria"/>
        </w:rPr>
        <w:t xml:space="preserve"> kapsamında</w:t>
      </w:r>
      <w:r w:rsidRPr="00B36602">
        <w:rPr>
          <w:rFonts w:ascii="Cambria" w:eastAsia="Calibri" w:hAnsi="Cambria"/>
        </w:rPr>
        <w:t xml:space="preserve"> aşağıda tanım görev ve sorumlulukların tam ve zamanında oluşmasını sağlamak amacıyla </w:t>
      </w:r>
      <w:r w:rsidR="00B36602" w:rsidRPr="00B36602">
        <w:rPr>
          <w:rFonts w:ascii="Cambria" w:eastAsia="Calibri" w:hAnsi="Cambria"/>
        </w:rPr>
        <w:t>komisyonun temel</w:t>
      </w:r>
      <w:r w:rsidRPr="00B36602">
        <w:rPr>
          <w:rFonts w:ascii="Cambria" w:eastAsia="Calibri" w:hAnsi="Cambria"/>
        </w:rPr>
        <w:t xml:space="preserve"> görev v</w:t>
      </w:r>
      <w:r w:rsidR="00B36602">
        <w:rPr>
          <w:rFonts w:ascii="Cambria" w:eastAsia="Calibri" w:hAnsi="Cambria"/>
        </w:rPr>
        <w:t>e sorumlulukları tanımlanmıştır:</w:t>
      </w:r>
    </w:p>
    <w:tbl>
      <w:tblPr>
        <w:tblW w:w="5015" w:type="pct"/>
        <w:tblLook w:val="01E0" w:firstRow="1" w:lastRow="1" w:firstColumn="1" w:lastColumn="1" w:noHBand="0" w:noVBand="0"/>
      </w:tblPr>
      <w:tblGrid>
        <w:gridCol w:w="9884"/>
      </w:tblGrid>
      <w:tr w:rsidR="00382729" w:rsidRPr="00B36602" w14:paraId="5905F7F8" w14:textId="77777777" w:rsidTr="00382729">
        <w:trPr>
          <w:trHeight w:val="3763"/>
        </w:trPr>
        <w:tc>
          <w:tcPr>
            <w:tcW w:w="5000" w:type="pct"/>
            <w:vAlign w:val="center"/>
            <w:hideMark/>
          </w:tcPr>
          <w:p w14:paraId="00262407" w14:textId="77777777" w:rsidR="00382729" w:rsidRPr="00B36602" w:rsidRDefault="00382729" w:rsidP="00FE1869">
            <w:pPr>
              <w:spacing w:after="0"/>
              <w:jc w:val="both"/>
              <w:rPr>
                <w:rFonts w:ascii="Cambria" w:hAnsi="Cambria"/>
              </w:rPr>
            </w:pPr>
          </w:p>
          <w:p w14:paraId="39F2192A" w14:textId="32B0F0AA" w:rsidR="00382729" w:rsidRPr="00B36602" w:rsidRDefault="00B36602" w:rsidP="00FE1869">
            <w:pPr>
              <w:numPr>
                <w:ilvl w:val="0"/>
                <w:numId w:val="6"/>
              </w:numPr>
              <w:spacing w:after="0"/>
              <w:jc w:val="both"/>
              <w:rPr>
                <w:rFonts w:ascii="Cambria" w:hAnsi="Cambria"/>
              </w:rPr>
            </w:pPr>
            <w:r>
              <w:rPr>
                <w:rFonts w:ascii="Cambria" w:hAnsi="Cambria"/>
              </w:rPr>
              <w:t>Öğretim Üyesi kadrolarına</w:t>
            </w:r>
            <w:r w:rsidR="00382729" w:rsidRPr="00B36602">
              <w:rPr>
                <w:rFonts w:ascii="Cambria" w:hAnsi="Cambria"/>
              </w:rPr>
              <w:t xml:space="preserve"> ilk defa başvuran ve görev süresi uzatmalarda, adayların 2547 Sayılı Yükseköğretim Kanunun Öğretim Üyeliğine Yükseltilme ve Atanma Yönetmeliği’nde belirtilen şartlar ile ÇAKÜ Öğretim Üyeliğine Yükseltilme ve Atanma Yönergesinde belirtilen asgari şartları sağl</w:t>
            </w:r>
            <w:r>
              <w:rPr>
                <w:rFonts w:ascii="Cambria" w:hAnsi="Cambria"/>
              </w:rPr>
              <w:t>ayıp sağlamadığı kontrol etmek,</w:t>
            </w:r>
            <w:r w:rsidR="00382729" w:rsidRPr="00B36602">
              <w:rPr>
                <w:rFonts w:ascii="Cambria" w:hAnsi="Cambria"/>
              </w:rPr>
              <w:t xml:space="preserve">  </w:t>
            </w:r>
          </w:p>
          <w:p w14:paraId="17BC256B" w14:textId="542B0AB0" w:rsidR="00382729" w:rsidRPr="00B36602" w:rsidRDefault="00382729" w:rsidP="00FE1869">
            <w:pPr>
              <w:numPr>
                <w:ilvl w:val="0"/>
                <w:numId w:val="6"/>
              </w:numPr>
              <w:spacing w:after="0"/>
              <w:jc w:val="both"/>
              <w:rPr>
                <w:rFonts w:ascii="Cambria" w:hAnsi="Cambria"/>
              </w:rPr>
            </w:pPr>
            <w:r w:rsidRPr="00B36602">
              <w:rPr>
                <w:rFonts w:ascii="Cambria" w:hAnsi="Cambria"/>
              </w:rPr>
              <w:t>Komisyonca, adaya ait YÖK formatında hazırlanmış özgeçmiş ve eserler listesi Başvuru Dilekçesi (asgari koşulların sağlandığına ilişkin bildirim formu), Puanlama Formu (akademik atamalarda dikkate alınacak ÇAKÜ puanlama formu) Eserler Dosyası (adayın lisans ve lisansüstü diplomaları, kimlik kartı fotokopisi, onaylı yabancı dil belgesi,</w:t>
            </w:r>
            <w:r w:rsidR="00B72170">
              <w:rPr>
                <w:rFonts w:ascii="Cambria" w:hAnsi="Cambria"/>
              </w:rPr>
              <w:t xml:space="preserve"> </w:t>
            </w:r>
            <w:r w:rsidRPr="00B36602">
              <w:rPr>
                <w:rFonts w:ascii="Cambria" w:hAnsi="Cambria"/>
              </w:rPr>
              <w:t>tüm akademik çalışmalarına</w:t>
            </w:r>
            <w:r w:rsidR="00B36602">
              <w:rPr>
                <w:rFonts w:ascii="Cambria" w:hAnsi="Cambria"/>
              </w:rPr>
              <w:t xml:space="preserve"> ait onaylı belgeleri incelemek,</w:t>
            </w:r>
          </w:p>
          <w:p w14:paraId="27F44673" w14:textId="77777777" w:rsidR="00382729" w:rsidRPr="00B36602" w:rsidRDefault="00382729" w:rsidP="00FE1869">
            <w:pPr>
              <w:numPr>
                <w:ilvl w:val="0"/>
                <w:numId w:val="6"/>
              </w:numPr>
              <w:spacing w:after="0"/>
              <w:jc w:val="both"/>
              <w:rPr>
                <w:rFonts w:ascii="Cambria" w:hAnsi="Cambria"/>
              </w:rPr>
            </w:pPr>
            <w:r w:rsidRPr="00B36602">
              <w:rPr>
                <w:rFonts w:ascii="Cambria" w:hAnsi="Cambria"/>
              </w:rPr>
              <w:t xml:space="preserve">Komisyonca, başvurular incelendikten sonra, adayların kriterleri sağlayıp sağlamadığı tespit edilerek, süresi içerisinde Komisyon Kararı hazırlanarak Dekanlığa komisyon kararını sunmak. </w:t>
            </w:r>
          </w:p>
          <w:p w14:paraId="613F75AE" w14:textId="15D766A0" w:rsidR="00382729" w:rsidRPr="00B36602" w:rsidRDefault="00382729" w:rsidP="00FE1869">
            <w:pPr>
              <w:numPr>
                <w:ilvl w:val="0"/>
                <w:numId w:val="6"/>
              </w:numPr>
              <w:spacing w:after="0"/>
              <w:jc w:val="both"/>
              <w:rPr>
                <w:rFonts w:ascii="Cambria" w:hAnsi="Cambria"/>
              </w:rPr>
            </w:pPr>
            <w:r w:rsidRPr="00B36602">
              <w:rPr>
                <w:rFonts w:ascii="Cambria" w:hAnsi="Cambria"/>
              </w:rPr>
              <w:t>Kanun ve yönetmeliklerle</w:t>
            </w:r>
            <w:r w:rsidR="00B36602">
              <w:rPr>
                <w:rFonts w:ascii="Cambria" w:hAnsi="Cambria"/>
              </w:rPr>
              <w:t xml:space="preserve"> verilen diğer görevleri yapmak,</w:t>
            </w:r>
          </w:p>
          <w:p w14:paraId="5A926E20" w14:textId="77777777" w:rsidR="00382729" w:rsidRPr="00B36602" w:rsidRDefault="00382729" w:rsidP="00FE1869">
            <w:pPr>
              <w:numPr>
                <w:ilvl w:val="0"/>
                <w:numId w:val="6"/>
              </w:numPr>
              <w:shd w:val="clear" w:color="auto" w:fill="FFFFFF"/>
              <w:spacing w:after="0"/>
              <w:jc w:val="both"/>
              <w:rPr>
                <w:rFonts w:ascii="Cambria" w:hAnsi="Cambria"/>
              </w:rPr>
            </w:pPr>
            <w:r w:rsidRPr="00B36602">
              <w:rPr>
                <w:rFonts w:ascii="Cambria" w:hAnsi="Cambria"/>
              </w:rPr>
              <w:t>Öğretim Üyesi Kadrolarına Başvurma, Yükseltilme ve Atamayla İlgili Değerlendirme Komisyonunda alınan kararlarını Dekanlık Makamına bildirmek</w:t>
            </w:r>
          </w:p>
          <w:p w14:paraId="3E979A44" w14:textId="77777777" w:rsidR="00382729" w:rsidRPr="00B36602" w:rsidRDefault="00382729" w:rsidP="00FE1869">
            <w:pPr>
              <w:numPr>
                <w:ilvl w:val="0"/>
                <w:numId w:val="6"/>
              </w:numPr>
              <w:spacing w:after="0"/>
              <w:jc w:val="both"/>
              <w:rPr>
                <w:rFonts w:ascii="Cambria" w:hAnsi="Cambria"/>
              </w:rPr>
            </w:pPr>
            <w:r w:rsidRPr="00B36602">
              <w:rPr>
                <w:rFonts w:ascii="Cambria" w:hAnsi="Cambria"/>
              </w:rPr>
              <w:t>Öğretim Üyesi Kadrolarına Başvurma, Yükseltilme ve Atamayla İlgili Değerlendirme Komisyonu, Dekana karşı sorumludur.</w:t>
            </w:r>
          </w:p>
        </w:tc>
      </w:tr>
    </w:tbl>
    <w:p w14:paraId="37647219" w14:textId="77777777" w:rsidR="00382729" w:rsidRPr="00B36602" w:rsidRDefault="00382729" w:rsidP="00382729">
      <w:pPr>
        <w:autoSpaceDE w:val="0"/>
        <w:autoSpaceDN w:val="0"/>
        <w:adjustRightInd w:val="0"/>
        <w:jc w:val="both"/>
        <w:rPr>
          <w:rFonts w:ascii="Cambria" w:eastAsia="Calibri" w:hAnsi="Cambria"/>
        </w:rPr>
      </w:pPr>
    </w:p>
    <w:p w14:paraId="19561728" w14:textId="77777777" w:rsidR="00323DBB" w:rsidRPr="00B36602" w:rsidRDefault="00323DBB" w:rsidP="00323DBB">
      <w:pPr>
        <w:pStyle w:val="AralkYok"/>
        <w:rPr>
          <w:rFonts w:ascii="Cambria" w:hAnsi="Cambria"/>
          <w:b/>
          <w:color w:val="002060"/>
        </w:rPr>
      </w:pPr>
    </w:p>
    <w:p w14:paraId="591F0623" w14:textId="77777777" w:rsidR="00B9114F" w:rsidRPr="00B36602" w:rsidRDefault="00B9114F" w:rsidP="006A02B1">
      <w:pPr>
        <w:rPr>
          <w:rFonts w:ascii="Cambria" w:hAnsi="Cambria"/>
        </w:rPr>
      </w:pPr>
    </w:p>
    <w:sectPr w:rsidR="00B9114F" w:rsidRPr="00B36602" w:rsidSect="00494BA2">
      <w:headerReference w:type="default" r:id="rId7"/>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C45E5" w14:textId="77777777" w:rsidR="00494BA2" w:rsidRDefault="00494BA2" w:rsidP="00534F7F">
      <w:pPr>
        <w:spacing w:after="0" w:line="240" w:lineRule="auto"/>
      </w:pPr>
      <w:r>
        <w:separator/>
      </w:r>
    </w:p>
  </w:endnote>
  <w:endnote w:type="continuationSeparator" w:id="0">
    <w:p w14:paraId="5E22DBE7" w14:textId="77777777" w:rsidR="00494BA2" w:rsidRDefault="00494BA2"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ACFF"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729C8" w14:textId="77777777" w:rsidR="00494BA2" w:rsidRDefault="00494BA2" w:rsidP="00534F7F">
      <w:pPr>
        <w:spacing w:after="0" w:line="240" w:lineRule="auto"/>
      </w:pPr>
      <w:r>
        <w:separator/>
      </w:r>
    </w:p>
  </w:footnote>
  <w:footnote w:type="continuationSeparator" w:id="0">
    <w:p w14:paraId="7129983A" w14:textId="77777777" w:rsidR="00494BA2" w:rsidRDefault="00494BA2"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1"/>
      <w:tblW w:w="9747" w:type="dxa"/>
      <w:tblLayout w:type="fixed"/>
      <w:tblLook w:val="04A0" w:firstRow="1" w:lastRow="0" w:firstColumn="1" w:lastColumn="0" w:noHBand="0" w:noVBand="1"/>
    </w:tblPr>
    <w:tblGrid>
      <w:gridCol w:w="1101"/>
      <w:gridCol w:w="6129"/>
      <w:gridCol w:w="1275"/>
      <w:gridCol w:w="1242"/>
    </w:tblGrid>
    <w:tr w:rsidR="001775C8" w14:paraId="7E106ACD" w14:textId="77777777" w:rsidTr="00633052">
      <w:trPr>
        <w:trHeight w:val="189"/>
      </w:trPr>
      <w:tc>
        <w:tcPr>
          <w:tcW w:w="1101" w:type="dxa"/>
          <w:vMerge w:val="restart"/>
        </w:tcPr>
        <w:p w14:paraId="485245BB" w14:textId="3EBFA5B4" w:rsidR="001775C8" w:rsidRDefault="001775C8" w:rsidP="0011551E">
          <w:pPr>
            <w:pStyle w:val="stBilgi"/>
            <w:ind w:left="-115" w:right="-110"/>
          </w:pPr>
          <w:r>
            <w:rPr>
              <w:rFonts w:ascii="Times New Roman" w:hAnsi="Times New Roman"/>
              <w:noProof/>
              <w:sz w:val="20"/>
              <w:szCs w:val="20"/>
              <w:lang w:eastAsia="tr-TR"/>
            </w:rPr>
            <w:drawing>
              <wp:inline distT="0" distB="0" distL="0" distR="0" wp14:anchorId="11020706" wp14:editId="15D42927">
                <wp:extent cx="638175" cy="638175"/>
                <wp:effectExtent l="0" t="0" r="9525" b="9525"/>
                <wp:docPr id="9" name="Resim 9" descr="https://krtknadmn.karatekin.edu.tr/files/sbf/logo/4c646e9b3eaa481b8b416dd3881c77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s://krtknadmn.karatekin.edu.tr/files/sbf/logo/4c646e9b3eaa481b8b416dd3881c770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6129" w:type="dxa"/>
          <w:vMerge w:val="restart"/>
          <w:vAlign w:val="center"/>
        </w:tcPr>
        <w:p w14:paraId="0E3509BA" w14:textId="77777777" w:rsidR="00382729" w:rsidRDefault="00382729" w:rsidP="00382729">
          <w:pPr>
            <w:pStyle w:val="AralkYok"/>
            <w:jc w:val="center"/>
            <w:rPr>
              <w:rFonts w:ascii="Cambria" w:hAnsi="Cambria"/>
              <w:b/>
              <w:color w:val="002060"/>
            </w:rPr>
          </w:pPr>
          <w:r>
            <w:rPr>
              <w:rFonts w:ascii="Cambria" w:hAnsi="Cambria"/>
              <w:b/>
              <w:color w:val="002060"/>
            </w:rPr>
            <w:t xml:space="preserve">AKADEMİK BİRİM VE BÖLÜM </w:t>
          </w:r>
        </w:p>
        <w:p w14:paraId="1749EF0D" w14:textId="3EA5C710" w:rsidR="00382729" w:rsidRPr="00125AAB" w:rsidRDefault="00382729" w:rsidP="001412A8">
          <w:pPr>
            <w:pStyle w:val="AralkYok"/>
            <w:jc w:val="center"/>
            <w:rPr>
              <w:rFonts w:ascii="Cambria" w:hAnsi="Cambria"/>
              <w:b/>
              <w:color w:val="002060"/>
            </w:rPr>
          </w:pPr>
          <w:r>
            <w:rPr>
              <w:rFonts w:ascii="Cambria" w:hAnsi="Cambria"/>
              <w:b/>
              <w:color w:val="002060"/>
            </w:rPr>
            <w:t xml:space="preserve">ÖĞRETİM ÜYESİ KADROLARINA BAŞVURMA, YÜKSELTİLME VE ATAMAYLA İLGİLİ DEĞERLENDİRME </w:t>
          </w:r>
          <w:r w:rsidR="001412A8">
            <w:rPr>
              <w:rFonts w:ascii="Cambria" w:hAnsi="Cambria"/>
              <w:b/>
              <w:color w:val="002060"/>
            </w:rPr>
            <w:t>KOMİSYONU TEMEL</w:t>
          </w:r>
          <w:r>
            <w:rPr>
              <w:rFonts w:ascii="Cambria" w:hAnsi="Cambria"/>
              <w:b/>
              <w:color w:val="002060"/>
            </w:rPr>
            <w:t xml:space="preserve"> GÖREV VE SORUMLULUKLARI</w:t>
          </w:r>
        </w:p>
      </w:tc>
      <w:tc>
        <w:tcPr>
          <w:tcW w:w="1275" w:type="dxa"/>
        </w:tcPr>
        <w:p w14:paraId="0A649094" w14:textId="77777777" w:rsidR="001775C8" w:rsidRPr="00125AAB" w:rsidRDefault="001775C8" w:rsidP="0011551E">
          <w:pPr>
            <w:pStyle w:val="stBilgi"/>
            <w:ind w:right="-112"/>
            <w:rPr>
              <w:rFonts w:ascii="Cambria" w:hAnsi="Cambria"/>
              <w:color w:val="002060"/>
              <w:sz w:val="16"/>
              <w:szCs w:val="16"/>
            </w:rPr>
          </w:pPr>
          <w:r w:rsidRPr="00125AAB">
            <w:rPr>
              <w:rFonts w:ascii="Cambria" w:hAnsi="Cambria"/>
              <w:color w:val="002060"/>
              <w:sz w:val="16"/>
              <w:szCs w:val="16"/>
            </w:rPr>
            <w:t>Doküman No</w:t>
          </w:r>
        </w:p>
      </w:tc>
      <w:tc>
        <w:tcPr>
          <w:tcW w:w="1242" w:type="dxa"/>
        </w:tcPr>
        <w:p w14:paraId="4F0B42D9" w14:textId="2CE61F0F" w:rsidR="001775C8" w:rsidRPr="00125AAB" w:rsidRDefault="00323DBB" w:rsidP="0011551E">
          <w:pPr>
            <w:pStyle w:val="stBilgi"/>
            <w:rPr>
              <w:rFonts w:ascii="Cambria" w:hAnsi="Cambria"/>
              <w:color w:val="002060"/>
              <w:sz w:val="16"/>
              <w:szCs w:val="16"/>
            </w:rPr>
          </w:pPr>
          <w:r>
            <w:rPr>
              <w:rFonts w:ascii="Cambria" w:hAnsi="Cambria"/>
              <w:color w:val="002060"/>
              <w:sz w:val="16"/>
              <w:szCs w:val="16"/>
            </w:rPr>
            <w:t>SBF-G</w:t>
          </w:r>
          <w:r w:rsidR="00C123FF">
            <w:rPr>
              <w:rFonts w:ascii="Cambria" w:hAnsi="Cambria"/>
              <w:color w:val="002060"/>
              <w:sz w:val="16"/>
              <w:szCs w:val="16"/>
            </w:rPr>
            <w:t>R-34</w:t>
          </w:r>
        </w:p>
      </w:tc>
    </w:tr>
    <w:tr w:rsidR="00404B7B" w14:paraId="752F9B98" w14:textId="77777777" w:rsidTr="00633052">
      <w:trPr>
        <w:trHeight w:val="187"/>
      </w:trPr>
      <w:tc>
        <w:tcPr>
          <w:tcW w:w="1101" w:type="dxa"/>
          <w:vMerge/>
        </w:tcPr>
        <w:p w14:paraId="56DE30DC" w14:textId="77777777" w:rsidR="00404B7B" w:rsidRDefault="00404B7B" w:rsidP="0011551E">
          <w:pPr>
            <w:pStyle w:val="stBilgi"/>
            <w:rPr>
              <w:noProof/>
              <w:lang w:eastAsia="tr-TR"/>
            </w:rPr>
          </w:pPr>
        </w:p>
      </w:tc>
      <w:tc>
        <w:tcPr>
          <w:tcW w:w="6129" w:type="dxa"/>
          <w:vMerge/>
          <w:vAlign w:val="center"/>
        </w:tcPr>
        <w:p w14:paraId="25054177" w14:textId="77777777" w:rsidR="00404B7B" w:rsidRPr="00125AAB" w:rsidRDefault="00404B7B" w:rsidP="0011551E">
          <w:pPr>
            <w:pStyle w:val="stBilgi"/>
            <w:jc w:val="center"/>
            <w:rPr>
              <w:color w:val="002060"/>
            </w:rPr>
          </w:pPr>
        </w:p>
      </w:tc>
      <w:tc>
        <w:tcPr>
          <w:tcW w:w="1275" w:type="dxa"/>
        </w:tcPr>
        <w:p w14:paraId="55AD2807" w14:textId="77777777" w:rsidR="00404B7B" w:rsidRPr="00125AAB" w:rsidRDefault="00404B7B">
          <w:pPr>
            <w:pStyle w:val="stBilgi"/>
            <w:ind w:right="-112"/>
            <w:rPr>
              <w:rFonts w:ascii="Cambria" w:eastAsiaTheme="minorHAnsi" w:hAnsi="Cambria"/>
              <w:color w:val="002060"/>
              <w:sz w:val="16"/>
              <w:szCs w:val="16"/>
              <w:lang w:val="en-US"/>
            </w:rPr>
          </w:pPr>
          <w:r w:rsidRPr="00125AAB">
            <w:rPr>
              <w:rFonts w:ascii="Cambria" w:hAnsi="Cambria"/>
              <w:color w:val="002060"/>
              <w:sz w:val="16"/>
              <w:szCs w:val="16"/>
            </w:rPr>
            <w:t>Yayın Tarihi</w:t>
          </w:r>
        </w:p>
      </w:tc>
      <w:tc>
        <w:tcPr>
          <w:tcW w:w="1242" w:type="dxa"/>
        </w:tcPr>
        <w:p w14:paraId="6EE57E6A" w14:textId="5702C33D" w:rsidR="00404B7B" w:rsidRPr="00125AAB" w:rsidRDefault="00C123FF">
          <w:pPr>
            <w:pStyle w:val="stBilgi"/>
            <w:rPr>
              <w:rFonts w:ascii="Cambria" w:eastAsiaTheme="minorHAnsi" w:hAnsi="Cambria"/>
              <w:color w:val="002060"/>
              <w:sz w:val="16"/>
              <w:szCs w:val="16"/>
              <w:lang w:val="en-US"/>
            </w:rPr>
          </w:pPr>
          <w:r>
            <w:rPr>
              <w:rFonts w:ascii="Cambria" w:eastAsiaTheme="minorHAnsi" w:hAnsi="Cambria"/>
              <w:color w:val="002060"/>
              <w:sz w:val="16"/>
              <w:szCs w:val="16"/>
              <w:lang w:val="en-US"/>
            </w:rPr>
            <w:t>13.04.2023</w:t>
          </w:r>
        </w:p>
      </w:tc>
    </w:tr>
    <w:tr w:rsidR="00404B7B" w14:paraId="41796113" w14:textId="77777777" w:rsidTr="00633052">
      <w:trPr>
        <w:trHeight w:val="187"/>
      </w:trPr>
      <w:tc>
        <w:tcPr>
          <w:tcW w:w="1101" w:type="dxa"/>
          <w:vMerge/>
        </w:tcPr>
        <w:p w14:paraId="3E71166C" w14:textId="77777777" w:rsidR="00404B7B" w:rsidRDefault="00404B7B" w:rsidP="0011551E">
          <w:pPr>
            <w:pStyle w:val="stBilgi"/>
            <w:rPr>
              <w:noProof/>
              <w:lang w:eastAsia="tr-TR"/>
            </w:rPr>
          </w:pPr>
        </w:p>
      </w:tc>
      <w:tc>
        <w:tcPr>
          <w:tcW w:w="6129" w:type="dxa"/>
          <w:vMerge/>
          <w:vAlign w:val="center"/>
        </w:tcPr>
        <w:p w14:paraId="1375FEFC" w14:textId="77777777" w:rsidR="00404B7B" w:rsidRPr="00125AAB" w:rsidRDefault="00404B7B" w:rsidP="0011551E">
          <w:pPr>
            <w:pStyle w:val="stBilgi"/>
            <w:jc w:val="center"/>
            <w:rPr>
              <w:color w:val="002060"/>
            </w:rPr>
          </w:pPr>
        </w:p>
      </w:tc>
      <w:tc>
        <w:tcPr>
          <w:tcW w:w="1275" w:type="dxa"/>
        </w:tcPr>
        <w:p w14:paraId="30C3C38B" w14:textId="77777777" w:rsidR="00404B7B" w:rsidRPr="00125AAB" w:rsidRDefault="00404B7B">
          <w:pPr>
            <w:pStyle w:val="stBilgi"/>
            <w:ind w:right="-112"/>
            <w:rPr>
              <w:rFonts w:ascii="Cambria" w:eastAsiaTheme="minorHAnsi" w:hAnsi="Cambria"/>
              <w:color w:val="002060"/>
              <w:sz w:val="16"/>
              <w:szCs w:val="16"/>
              <w:lang w:val="en-US"/>
            </w:rPr>
          </w:pPr>
          <w:r w:rsidRPr="00125AAB">
            <w:rPr>
              <w:rFonts w:ascii="Cambria" w:hAnsi="Cambria"/>
              <w:color w:val="002060"/>
              <w:sz w:val="16"/>
              <w:szCs w:val="16"/>
            </w:rPr>
            <w:t>Revizyon Tarihi</w:t>
          </w:r>
        </w:p>
      </w:tc>
      <w:tc>
        <w:tcPr>
          <w:tcW w:w="1242" w:type="dxa"/>
        </w:tcPr>
        <w:p w14:paraId="61317599" w14:textId="77777777" w:rsidR="00404B7B" w:rsidRPr="00125AAB" w:rsidRDefault="00404B7B">
          <w:pPr>
            <w:pStyle w:val="stBilgi"/>
            <w:rPr>
              <w:rFonts w:ascii="Cambria" w:eastAsiaTheme="minorHAnsi" w:hAnsi="Cambria"/>
              <w:color w:val="002060"/>
              <w:sz w:val="16"/>
              <w:szCs w:val="16"/>
              <w:lang w:val="en-US"/>
            </w:rPr>
          </w:pPr>
          <w:r w:rsidRPr="00125AAB">
            <w:rPr>
              <w:rFonts w:ascii="Cambria" w:hAnsi="Cambria"/>
              <w:color w:val="002060"/>
              <w:sz w:val="16"/>
              <w:szCs w:val="16"/>
            </w:rPr>
            <w:t>-</w:t>
          </w:r>
        </w:p>
      </w:tc>
    </w:tr>
    <w:tr w:rsidR="00404B7B" w14:paraId="3CA74D35" w14:textId="77777777" w:rsidTr="00633052">
      <w:trPr>
        <w:trHeight w:val="220"/>
      </w:trPr>
      <w:tc>
        <w:tcPr>
          <w:tcW w:w="1101" w:type="dxa"/>
          <w:vMerge/>
        </w:tcPr>
        <w:p w14:paraId="688DDE5B" w14:textId="77777777" w:rsidR="00404B7B" w:rsidRDefault="00404B7B" w:rsidP="0011551E">
          <w:pPr>
            <w:pStyle w:val="stBilgi"/>
            <w:rPr>
              <w:noProof/>
              <w:lang w:eastAsia="tr-TR"/>
            </w:rPr>
          </w:pPr>
        </w:p>
      </w:tc>
      <w:tc>
        <w:tcPr>
          <w:tcW w:w="6129" w:type="dxa"/>
          <w:vMerge/>
          <w:vAlign w:val="center"/>
        </w:tcPr>
        <w:p w14:paraId="25983BB3" w14:textId="77777777" w:rsidR="00404B7B" w:rsidRPr="00125AAB" w:rsidRDefault="00404B7B" w:rsidP="0011551E">
          <w:pPr>
            <w:pStyle w:val="stBilgi"/>
            <w:jc w:val="center"/>
            <w:rPr>
              <w:color w:val="002060"/>
            </w:rPr>
          </w:pPr>
        </w:p>
      </w:tc>
      <w:tc>
        <w:tcPr>
          <w:tcW w:w="1275" w:type="dxa"/>
        </w:tcPr>
        <w:p w14:paraId="5C37186B" w14:textId="77777777" w:rsidR="00404B7B" w:rsidRPr="00125AAB" w:rsidRDefault="00404B7B">
          <w:pPr>
            <w:pStyle w:val="stBilgi"/>
            <w:ind w:right="-112"/>
            <w:rPr>
              <w:rFonts w:ascii="Cambria" w:eastAsiaTheme="minorHAnsi" w:hAnsi="Cambria"/>
              <w:color w:val="002060"/>
              <w:sz w:val="16"/>
              <w:szCs w:val="16"/>
              <w:lang w:val="en-US"/>
            </w:rPr>
          </w:pPr>
          <w:r w:rsidRPr="00125AAB">
            <w:rPr>
              <w:rFonts w:ascii="Cambria" w:hAnsi="Cambria"/>
              <w:color w:val="002060"/>
              <w:sz w:val="16"/>
              <w:szCs w:val="16"/>
            </w:rPr>
            <w:t>Revizyon No</w:t>
          </w:r>
        </w:p>
      </w:tc>
      <w:tc>
        <w:tcPr>
          <w:tcW w:w="1242" w:type="dxa"/>
        </w:tcPr>
        <w:p w14:paraId="48B0AB45" w14:textId="77777777" w:rsidR="00404B7B" w:rsidRPr="00125AAB" w:rsidRDefault="00404B7B">
          <w:pPr>
            <w:pStyle w:val="stBilgi"/>
            <w:rPr>
              <w:rFonts w:ascii="Cambria" w:eastAsiaTheme="minorHAnsi" w:hAnsi="Cambria"/>
              <w:color w:val="002060"/>
              <w:sz w:val="16"/>
              <w:szCs w:val="16"/>
              <w:lang w:val="en-US"/>
            </w:rPr>
          </w:pPr>
          <w:r w:rsidRPr="00125AAB">
            <w:rPr>
              <w:rFonts w:ascii="Cambria" w:hAnsi="Cambria"/>
              <w:color w:val="002060"/>
              <w:sz w:val="16"/>
              <w:szCs w:val="16"/>
            </w:rPr>
            <w:t>Versiyon 0</w:t>
          </w:r>
        </w:p>
      </w:tc>
    </w:tr>
    <w:tr w:rsidR="001775C8" w14:paraId="5A84500B" w14:textId="77777777" w:rsidTr="00633052">
      <w:trPr>
        <w:trHeight w:val="220"/>
      </w:trPr>
      <w:tc>
        <w:tcPr>
          <w:tcW w:w="1101" w:type="dxa"/>
          <w:vMerge/>
        </w:tcPr>
        <w:p w14:paraId="7949CD9B" w14:textId="77777777" w:rsidR="001775C8" w:rsidRDefault="001775C8" w:rsidP="0011551E">
          <w:pPr>
            <w:pStyle w:val="stBilgi"/>
            <w:rPr>
              <w:noProof/>
              <w:lang w:eastAsia="tr-TR"/>
            </w:rPr>
          </w:pPr>
        </w:p>
      </w:tc>
      <w:tc>
        <w:tcPr>
          <w:tcW w:w="6129" w:type="dxa"/>
          <w:vMerge/>
          <w:vAlign w:val="center"/>
        </w:tcPr>
        <w:p w14:paraId="1F61ADF8" w14:textId="77777777" w:rsidR="001775C8" w:rsidRPr="00125AAB" w:rsidRDefault="001775C8" w:rsidP="0011551E">
          <w:pPr>
            <w:pStyle w:val="stBilgi"/>
            <w:jc w:val="center"/>
            <w:rPr>
              <w:color w:val="002060"/>
            </w:rPr>
          </w:pPr>
        </w:p>
      </w:tc>
      <w:tc>
        <w:tcPr>
          <w:tcW w:w="1275" w:type="dxa"/>
        </w:tcPr>
        <w:p w14:paraId="015BC3E9" w14:textId="77777777" w:rsidR="001775C8" w:rsidRPr="00125AAB" w:rsidRDefault="001775C8" w:rsidP="0011551E">
          <w:pPr>
            <w:pStyle w:val="stBilgi"/>
            <w:ind w:right="-112"/>
            <w:rPr>
              <w:rFonts w:ascii="Cambria" w:hAnsi="Cambria"/>
              <w:color w:val="002060"/>
              <w:sz w:val="16"/>
              <w:szCs w:val="16"/>
            </w:rPr>
          </w:pPr>
          <w:r w:rsidRPr="00125AAB">
            <w:rPr>
              <w:rFonts w:ascii="Cambria" w:hAnsi="Cambria"/>
              <w:color w:val="002060"/>
              <w:sz w:val="16"/>
              <w:szCs w:val="16"/>
            </w:rPr>
            <w:t xml:space="preserve">Sayfa </w:t>
          </w:r>
        </w:p>
      </w:tc>
      <w:tc>
        <w:tcPr>
          <w:tcW w:w="1242" w:type="dxa"/>
        </w:tcPr>
        <w:p w14:paraId="387779B1" w14:textId="77777777" w:rsidR="001775C8" w:rsidRPr="00125AAB" w:rsidRDefault="00CC0C83" w:rsidP="0011551E">
          <w:pPr>
            <w:pStyle w:val="stBilgi"/>
            <w:rPr>
              <w:rFonts w:ascii="Cambria" w:hAnsi="Cambria"/>
              <w:color w:val="002060"/>
              <w:sz w:val="16"/>
              <w:szCs w:val="16"/>
            </w:rPr>
          </w:pPr>
          <w:r w:rsidRPr="00125AAB">
            <w:rPr>
              <w:rFonts w:ascii="Cambria" w:hAnsi="Cambria"/>
              <w:b/>
              <w:bCs/>
              <w:color w:val="002060"/>
              <w:sz w:val="16"/>
              <w:szCs w:val="16"/>
            </w:rPr>
            <w:fldChar w:fldCharType="begin"/>
          </w:r>
          <w:r w:rsidR="001775C8" w:rsidRPr="00125AAB">
            <w:rPr>
              <w:rFonts w:ascii="Cambria" w:hAnsi="Cambria"/>
              <w:b/>
              <w:bCs/>
              <w:color w:val="002060"/>
              <w:sz w:val="16"/>
              <w:szCs w:val="16"/>
            </w:rPr>
            <w:instrText>PAGE  \* Arabic  \* MERGEFORMAT</w:instrText>
          </w:r>
          <w:r w:rsidRPr="00125AAB">
            <w:rPr>
              <w:rFonts w:ascii="Cambria" w:hAnsi="Cambria"/>
              <w:b/>
              <w:bCs/>
              <w:color w:val="002060"/>
              <w:sz w:val="16"/>
              <w:szCs w:val="16"/>
            </w:rPr>
            <w:fldChar w:fldCharType="separate"/>
          </w:r>
          <w:r w:rsidR="001412A8">
            <w:rPr>
              <w:rFonts w:ascii="Cambria" w:hAnsi="Cambria"/>
              <w:b/>
              <w:bCs/>
              <w:noProof/>
              <w:color w:val="002060"/>
              <w:sz w:val="16"/>
              <w:szCs w:val="16"/>
            </w:rPr>
            <w:t>1</w:t>
          </w:r>
          <w:r w:rsidRPr="00125AAB">
            <w:rPr>
              <w:rFonts w:ascii="Cambria" w:hAnsi="Cambria"/>
              <w:b/>
              <w:bCs/>
              <w:color w:val="002060"/>
              <w:sz w:val="16"/>
              <w:szCs w:val="16"/>
            </w:rPr>
            <w:fldChar w:fldCharType="end"/>
          </w:r>
          <w:r w:rsidR="001775C8" w:rsidRPr="00125AAB">
            <w:rPr>
              <w:rFonts w:ascii="Cambria" w:hAnsi="Cambria"/>
              <w:color w:val="002060"/>
              <w:sz w:val="16"/>
              <w:szCs w:val="16"/>
            </w:rPr>
            <w:t xml:space="preserve"> / </w:t>
          </w:r>
          <w:r w:rsidR="00B609FE" w:rsidRPr="00125AAB">
            <w:rPr>
              <w:color w:val="002060"/>
            </w:rPr>
            <w:fldChar w:fldCharType="begin"/>
          </w:r>
          <w:r w:rsidR="00B609FE" w:rsidRPr="00125AAB">
            <w:rPr>
              <w:color w:val="002060"/>
            </w:rPr>
            <w:instrText>NUMPAGES  \* Arabic  \* MERGEFORMAT</w:instrText>
          </w:r>
          <w:r w:rsidR="00B609FE" w:rsidRPr="00125AAB">
            <w:rPr>
              <w:color w:val="002060"/>
            </w:rPr>
            <w:fldChar w:fldCharType="separate"/>
          </w:r>
          <w:r w:rsidR="001412A8" w:rsidRPr="001412A8">
            <w:rPr>
              <w:rFonts w:ascii="Cambria" w:hAnsi="Cambria"/>
              <w:b/>
              <w:bCs/>
              <w:noProof/>
              <w:color w:val="002060"/>
              <w:sz w:val="16"/>
              <w:szCs w:val="16"/>
            </w:rPr>
            <w:t>1</w:t>
          </w:r>
          <w:r w:rsidR="00B609FE" w:rsidRPr="00125AAB">
            <w:rPr>
              <w:rFonts w:ascii="Cambria" w:hAnsi="Cambria"/>
              <w:b/>
              <w:bCs/>
              <w:noProof/>
              <w:color w:val="002060"/>
              <w:sz w:val="16"/>
              <w:szCs w:val="16"/>
            </w:rPr>
            <w:fldChar w:fldCharType="end"/>
          </w:r>
        </w:p>
      </w:tc>
    </w:tr>
  </w:tbl>
  <w:p w14:paraId="20FFAC03" w14:textId="77777777" w:rsidR="001775C8" w:rsidRPr="004023B0" w:rsidRDefault="001775C8" w:rsidP="004023B0">
    <w:pPr>
      <w:pStyle w:val="AralkYo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50840"/>
    <w:multiLevelType w:val="hybridMultilevel"/>
    <w:tmpl w:val="C35882A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53C5301"/>
    <w:multiLevelType w:val="hybridMultilevel"/>
    <w:tmpl w:val="A97A4D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9B315D2"/>
    <w:multiLevelType w:val="hybridMultilevel"/>
    <w:tmpl w:val="43162D0A"/>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674D3FCD"/>
    <w:multiLevelType w:val="hybridMultilevel"/>
    <w:tmpl w:val="CF2671C4"/>
    <w:lvl w:ilvl="0" w:tplc="041F0017">
      <w:start w:val="1"/>
      <w:numFmt w:val="lowerLetter"/>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8734846"/>
    <w:multiLevelType w:val="hybridMultilevel"/>
    <w:tmpl w:val="82546BB2"/>
    <w:lvl w:ilvl="0" w:tplc="00340CF4">
      <w:start w:val="1"/>
      <w:numFmt w:val="lowerLetter"/>
      <w:lvlText w:val="%1)"/>
      <w:lvlJc w:val="left"/>
      <w:pPr>
        <w:ind w:left="786" w:hanging="360"/>
      </w:pPr>
      <w:rPr>
        <w:rFonts w:ascii="Times New Roman" w:eastAsia="Calibri" w:hAnsi="Times New Roman" w:cs="Times New Roman"/>
      </w:rPr>
    </w:lvl>
    <w:lvl w:ilvl="1" w:tplc="041F0019">
      <w:start w:val="1"/>
      <w:numFmt w:val="lowerLetter"/>
      <w:lvlText w:val="%2."/>
      <w:lvlJc w:val="left"/>
      <w:pPr>
        <w:ind w:left="1506" w:hanging="360"/>
      </w:pPr>
    </w:lvl>
    <w:lvl w:ilvl="2" w:tplc="041F001B">
      <w:start w:val="1"/>
      <w:numFmt w:val="lowerRoman"/>
      <w:lvlText w:val="%3."/>
      <w:lvlJc w:val="right"/>
      <w:pPr>
        <w:ind w:left="2226" w:hanging="180"/>
      </w:pPr>
    </w:lvl>
    <w:lvl w:ilvl="3" w:tplc="041F000F">
      <w:start w:val="1"/>
      <w:numFmt w:val="decimal"/>
      <w:lvlText w:val="%4."/>
      <w:lvlJc w:val="left"/>
      <w:pPr>
        <w:ind w:left="360" w:hanging="360"/>
      </w:pPr>
    </w:lvl>
    <w:lvl w:ilvl="4" w:tplc="041F0019">
      <w:start w:val="1"/>
      <w:numFmt w:val="lowerLetter"/>
      <w:lvlText w:val="%5."/>
      <w:lvlJc w:val="left"/>
      <w:pPr>
        <w:ind w:left="3666" w:hanging="360"/>
      </w:pPr>
    </w:lvl>
    <w:lvl w:ilvl="5" w:tplc="041F001B">
      <w:start w:val="1"/>
      <w:numFmt w:val="lowerRoman"/>
      <w:lvlText w:val="%6."/>
      <w:lvlJc w:val="right"/>
      <w:pPr>
        <w:ind w:left="4386" w:hanging="180"/>
      </w:pPr>
    </w:lvl>
    <w:lvl w:ilvl="6" w:tplc="041F000F">
      <w:start w:val="1"/>
      <w:numFmt w:val="decimal"/>
      <w:lvlText w:val="%7."/>
      <w:lvlJc w:val="left"/>
      <w:pPr>
        <w:ind w:left="5106" w:hanging="360"/>
      </w:pPr>
    </w:lvl>
    <w:lvl w:ilvl="7" w:tplc="041F0019">
      <w:start w:val="1"/>
      <w:numFmt w:val="lowerLetter"/>
      <w:lvlText w:val="%8."/>
      <w:lvlJc w:val="left"/>
      <w:pPr>
        <w:ind w:left="5826" w:hanging="360"/>
      </w:pPr>
    </w:lvl>
    <w:lvl w:ilvl="8" w:tplc="041F001B">
      <w:start w:val="1"/>
      <w:numFmt w:val="lowerRoman"/>
      <w:lvlText w:val="%9."/>
      <w:lvlJc w:val="right"/>
      <w:pPr>
        <w:ind w:left="6546" w:hanging="180"/>
      </w:pPr>
    </w:lvl>
  </w:abstractNum>
  <w:abstractNum w:abstractNumId="5" w15:restartNumberingAfterBreak="0">
    <w:nsid w:val="69262F12"/>
    <w:multiLevelType w:val="hybridMultilevel"/>
    <w:tmpl w:val="0CB60F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711492343">
    <w:abstractNumId w:val="5"/>
  </w:num>
  <w:num w:numId="2" w16cid:durableId="1832213290">
    <w:abstractNumId w:val="1"/>
  </w:num>
  <w:num w:numId="3" w16cid:durableId="1586375078">
    <w:abstractNumId w:val="0"/>
  </w:num>
  <w:num w:numId="4" w16cid:durableId="1401252493">
    <w:abstractNumId w:val="3"/>
  </w:num>
  <w:num w:numId="5" w16cid:durableId="3038554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262269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705C"/>
    <w:rsid w:val="000178BA"/>
    <w:rsid w:val="000315E6"/>
    <w:rsid w:val="000640C6"/>
    <w:rsid w:val="00082860"/>
    <w:rsid w:val="000B2A92"/>
    <w:rsid w:val="000C518B"/>
    <w:rsid w:val="000C6F87"/>
    <w:rsid w:val="000C7FF5"/>
    <w:rsid w:val="00107505"/>
    <w:rsid w:val="0011551E"/>
    <w:rsid w:val="00125AAB"/>
    <w:rsid w:val="00131E37"/>
    <w:rsid w:val="00140890"/>
    <w:rsid w:val="001412A8"/>
    <w:rsid w:val="001629DF"/>
    <w:rsid w:val="00164950"/>
    <w:rsid w:val="0016547C"/>
    <w:rsid w:val="00172ADA"/>
    <w:rsid w:val="001775C8"/>
    <w:rsid w:val="001842CA"/>
    <w:rsid w:val="00184ECC"/>
    <w:rsid w:val="0019114E"/>
    <w:rsid w:val="001C2717"/>
    <w:rsid w:val="001C7043"/>
    <w:rsid w:val="001E7A7D"/>
    <w:rsid w:val="001F05E5"/>
    <w:rsid w:val="001F6791"/>
    <w:rsid w:val="0021052A"/>
    <w:rsid w:val="00222BBC"/>
    <w:rsid w:val="00223841"/>
    <w:rsid w:val="00236E1E"/>
    <w:rsid w:val="002403EF"/>
    <w:rsid w:val="00240ED2"/>
    <w:rsid w:val="0024569C"/>
    <w:rsid w:val="002647A5"/>
    <w:rsid w:val="002950C7"/>
    <w:rsid w:val="002A0745"/>
    <w:rsid w:val="003230A8"/>
    <w:rsid w:val="00323DBB"/>
    <w:rsid w:val="003247C0"/>
    <w:rsid w:val="003247FF"/>
    <w:rsid w:val="00335639"/>
    <w:rsid w:val="00355F1B"/>
    <w:rsid w:val="00357DB5"/>
    <w:rsid w:val="003651BA"/>
    <w:rsid w:val="003743D1"/>
    <w:rsid w:val="00382729"/>
    <w:rsid w:val="00383989"/>
    <w:rsid w:val="003877FE"/>
    <w:rsid w:val="00393BCE"/>
    <w:rsid w:val="003B5F4C"/>
    <w:rsid w:val="003E7EFD"/>
    <w:rsid w:val="004023B0"/>
    <w:rsid w:val="00404B7B"/>
    <w:rsid w:val="00405BCA"/>
    <w:rsid w:val="00417360"/>
    <w:rsid w:val="00427DA2"/>
    <w:rsid w:val="004543D7"/>
    <w:rsid w:val="00494BA2"/>
    <w:rsid w:val="004A620F"/>
    <w:rsid w:val="004B2FDB"/>
    <w:rsid w:val="004C310D"/>
    <w:rsid w:val="004D75F7"/>
    <w:rsid w:val="004E04F7"/>
    <w:rsid w:val="004E1B63"/>
    <w:rsid w:val="004E6CBE"/>
    <w:rsid w:val="004F27F3"/>
    <w:rsid w:val="0051334F"/>
    <w:rsid w:val="00522C85"/>
    <w:rsid w:val="0052679B"/>
    <w:rsid w:val="00534F7F"/>
    <w:rsid w:val="00543C43"/>
    <w:rsid w:val="00550D05"/>
    <w:rsid w:val="00551856"/>
    <w:rsid w:val="00551B24"/>
    <w:rsid w:val="00562A0A"/>
    <w:rsid w:val="00565ECD"/>
    <w:rsid w:val="00593AE5"/>
    <w:rsid w:val="005B13B3"/>
    <w:rsid w:val="005B5AD0"/>
    <w:rsid w:val="005C713E"/>
    <w:rsid w:val="005E45C7"/>
    <w:rsid w:val="005F186A"/>
    <w:rsid w:val="0061636C"/>
    <w:rsid w:val="00633052"/>
    <w:rsid w:val="00635A92"/>
    <w:rsid w:val="006453E5"/>
    <w:rsid w:val="0064705C"/>
    <w:rsid w:val="006544D4"/>
    <w:rsid w:val="0065534D"/>
    <w:rsid w:val="00655A16"/>
    <w:rsid w:val="00692997"/>
    <w:rsid w:val="00693E1B"/>
    <w:rsid w:val="006A02B1"/>
    <w:rsid w:val="006C45BA"/>
    <w:rsid w:val="006C69C7"/>
    <w:rsid w:val="006D3E1D"/>
    <w:rsid w:val="006E1035"/>
    <w:rsid w:val="00715C4E"/>
    <w:rsid w:val="007338BD"/>
    <w:rsid w:val="0073606C"/>
    <w:rsid w:val="00755E42"/>
    <w:rsid w:val="0075616C"/>
    <w:rsid w:val="007629A1"/>
    <w:rsid w:val="00771C04"/>
    <w:rsid w:val="007A441D"/>
    <w:rsid w:val="007A6926"/>
    <w:rsid w:val="007D4382"/>
    <w:rsid w:val="0080448E"/>
    <w:rsid w:val="00856D6A"/>
    <w:rsid w:val="00870E32"/>
    <w:rsid w:val="008717B5"/>
    <w:rsid w:val="008A7482"/>
    <w:rsid w:val="008B2C23"/>
    <w:rsid w:val="008B3B11"/>
    <w:rsid w:val="008B3C94"/>
    <w:rsid w:val="008C25BE"/>
    <w:rsid w:val="008D371C"/>
    <w:rsid w:val="008F3081"/>
    <w:rsid w:val="008F57F9"/>
    <w:rsid w:val="008F5EE6"/>
    <w:rsid w:val="009227AB"/>
    <w:rsid w:val="00923287"/>
    <w:rsid w:val="0095531C"/>
    <w:rsid w:val="00962CA5"/>
    <w:rsid w:val="00971BBD"/>
    <w:rsid w:val="0098224E"/>
    <w:rsid w:val="0099491F"/>
    <w:rsid w:val="009B0EF8"/>
    <w:rsid w:val="009F482D"/>
    <w:rsid w:val="00A125A4"/>
    <w:rsid w:val="00A2039D"/>
    <w:rsid w:val="00A21F00"/>
    <w:rsid w:val="00A354CE"/>
    <w:rsid w:val="00A36E14"/>
    <w:rsid w:val="00AD3475"/>
    <w:rsid w:val="00B02129"/>
    <w:rsid w:val="00B06EC8"/>
    <w:rsid w:val="00B17704"/>
    <w:rsid w:val="00B36602"/>
    <w:rsid w:val="00B37D1A"/>
    <w:rsid w:val="00B42D7B"/>
    <w:rsid w:val="00B609FE"/>
    <w:rsid w:val="00B72170"/>
    <w:rsid w:val="00B81276"/>
    <w:rsid w:val="00B812D7"/>
    <w:rsid w:val="00B9114F"/>
    <w:rsid w:val="00B92233"/>
    <w:rsid w:val="00B94075"/>
    <w:rsid w:val="00BB5A1A"/>
    <w:rsid w:val="00BB6046"/>
    <w:rsid w:val="00BC7571"/>
    <w:rsid w:val="00BE1053"/>
    <w:rsid w:val="00BE662B"/>
    <w:rsid w:val="00C123FF"/>
    <w:rsid w:val="00C13630"/>
    <w:rsid w:val="00C305C2"/>
    <w:rsid w:val="00C5626C"/>
    <w:rsid w:val="00C704DF"/>
    <w:rsid w:val="00C952AE"/>
    <w:rsid w:val="00CB50E2"/>
    <w:rsid w:val="00CB7D63"/>
    <w:rsid w:val="00CC0C83"/>
    <w:rsid w:val="00CC6D8A"/>
    <w:rsid w:val="00CE1228"/>
    <w:rsid w:val="00D23714"/>
    <w:rsid w:val="00D32B1F"/>
    <w:rsid w:val="00D34F46"/>
    <w:rsid w:val="00D35F24"/>
    <w:rsid w:val="00DA31B1"/>
    <w:rsid w:val="00DA6C62"/>
    <w:rsid w:val="00DB04AB"/>
    <w:rsid w:val="00DD51A4"/>
    <w:rsid w:val="00DF555B"/>
    <w:rsid w:val="00DF59B8"/>
    <w:rsid w:val="00E1757C"/>
    <w:rsid w:val="00E21386"/>
    <w:rsid w:val="00E36113"/>
    <w:rsid w:val="00E43DBE"/>
    <w:rsid w:val="00E548BA"/>
    <w:rsid w:val="00E6315F"/>
    <w:rsid w:val="00E6555B"/>
    <w:rsid w:val="00E66B92"/>
    <w:rsid w:val="00E67EF0"/>
    <w:rsid w:val="00E71715"/>
    <w:rsid w:val="00E87FEE"/>
    <w:rsid w:val="00EA1D23"/>
    <w:rsid w:val="00EA29AB"/>
    <w:rsid w:val="00EA5435"/>
    <w:rsid w:val="00EB17A0"/>
    <w:rsid w:val="00EB2337"/>
    <w:rsid w:val="00EB32F6"/>
    <w:rsid w:val="00EB5D05"/>
    <w:rsid w:val="00EB7551"/>
    <w:rsid w:val="00ED1BC4"/>
    <w:rsid w:val="00EE3346"/>
    <w:rsid w:val="00F22E0B"/>
    <w:rsid w:val="00F405E2"/>
    <w:rsid w:val="00F83C22"/>
    <w:rsid w:val="00F93715"/>
    <w:rsid w:val="00FA6DA8"/>
    <w:rsid w:val="00FB08D0"/>
    <w:rsid w:val="00FB25F7"/>
    <w:rsid w:val="00FE1869"/>
    <w:rsid w:val="00FF3333"/>
    <w:rsid w:val="00FF5C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E2E39"/>
  <w15:docId w15:val="{5E838F0D-84B7-454E-93B3-630D0F251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48E"/>
    <w:pPr>
      <w:spacing w:after="200" w:line="276" w:lineRule="auto"/>
    </w:pPr>
    <w:rPr>
      <w:rFonts w:ascii="Calibri" w:eastAsia="Times New Roman" w:hAnsi="Calibri" w:cs="Times New Roman"/>
    </w:rPr>
  </w:style>
  <w:style w:type="paragraph" w:styleId="Balk4">
    <w:name w:val="heading 4"/>
    <w:basedOn w:val="Normal"/>
    <w:next w:val="Normal"/>
    <w:link w:val="Balk4Char"/>
    <w:qFormat/>
    <w:rsid w:val="009F482D"/>
    <w:pPr>
      <w:keepNext/>
      <w:spacing w:before="60" w:after="60" w:line="240" w:lineRule="auto"/>
      <w:outlineLvl w:val="3"/>
    </w:pPr>
    <w:rPr>
      <w:rFonts w:ascii="Times New Roman" w:hAnsi="Times New Roman"/>
      <w:sz w:val="24"/>
      <w:szCs w:val="20"/>
      <w:lang w:eastAsia="tr-TR"/>
    </w:rPr>
  </w:style>
  <w:style w:type="paragraph" w:styleId="Balk5">
    <w:name w:val="heading 5"/>
    <w:basedOn w:val="Normal"/>
    <w:next w:val="Normal"/>
    <w:link w:val="Balk5Char"/>
    <w:qFormat/>
    <w:rsid w:val="009F482D"/>
    <w:pPr>
      <w:keepNext/>
      <w:spacing w:before="60" w:after="60" w:line="240" w:lineRule="auto"/>
      <w:jc w:val="both"/>
      <w:outlineLvl w:val="4"/>
    </w:pPr>
    <w:rPr>
      <w:rFonts w:ascii="Times New Roman" w:hAnsi="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alk4Char">
    <w:name w:val="Başlık 4 Char"/>
    <w:basedOn w:val="VarsaylanParagrafYazTipi"/>
    <w:link w:val="Balk4"/>
    <w:rsid w:val="009F482D"/>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9F482D"/>
    <w:rPr>
      <w:rFonts w:ascii="Times New Roman" w:eastAsia="Times New Roman" w:hAnsi="Times New Roman" w:cs="Times New Roman"/>
      <w:sz w:val="24"/>
      <w:szCs w:val="20"/>
      <w:lang w:eastAsia="tr-TR"/>
    </w:rPr>
  </w:style>
  <w:style w:type="character" w:styleId="AklamaBavurusu">
    <w:name w:val="annotation reference"/>
    <w:basedOn w:val="VarsaylanParagrafYazTipi"/>
    <w:uiPriority w:val="99"/>
    <w:semiHidden/>
    <w:unhideWhenUsed/>
    <w:rsid w:val="004A620F"/>
    <w:rPr>
      <w:sz w:val="16"/>
      <w:szCs w:val="16"/>
    </w:rPr>
  </w:style>
  <w:style w:type="paragraph" w:styleId="AklamaMetni">
    <w:name w:val="annotation text"/>
    <w:basedOn w:val="Normal"/>
    <w:link w:val="AklamaMetniChar"/>
    <w:uiPriority w:val="99"/>
    <w:semiHidden/>
    <w:unhideWhenUsed/>
    <w:rsid w:val="004A620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A620F"/>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4A620F"/>
    <w:rPr>
      <w:b/>
      <w:bCs/>
    </w:rPr>
  </w:style>
  <w:style w:type="character" w:customStyle="1" w:styleId="AklamaKonusuChar">
    <w:name w:val="Açıklama Konusu Char"/>
    <w:basedOn w:val="AklamaMetniChar"/>
    <w:link w:val="AklamaKonusu"/>
    <w:uiPriority w:val="99"/>
    <w:semiHidden/>
    <w:rsid w:val="004A620F"/>
    <w:rPr>
      <w:rFonts w:ascii="Calibri" w:eastAsia="Times New Roman" w:hAnsi="Calibri" w:cs="Times New Roman"/>
      <w:b/>
      <w:bCs/>
      <w:sz w:val="20"/>
      <w:szCs w:val="20"/>
    </w:rPr>
  </w:style>
  <w:style w:type="paragraph" w:styleId="BalonMetni">
    <w:name w:val="Balloon Text"/>
    <w:basedOn w:val="Normal"/>
    <w:link w:val="BalonMetniChar"/>
    <w:uiPriority w:val="99"/>
    <w:semiHidden/>
    <w:unhideWhenUsed/>
    <w:rsid w:val="00F22E0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22E0B"/>
    <w:rPr>
      <w:rFonts w:ascii="Tahoma" w:eastAsia="Times New Roman" w:hAnsi="Tahoma" w:cs="Tahoma"/>
      <w:sz w:val="16"/>
      <w:szCs w:val="16"/>
    </w:rPr>
  </w:style>
  <w:style w:type="table" w:customStyle="1" w:styleId="TabloKlavuzu1">
    <w:name w:val="Tablo Kılavuzu1"/>
    <w:basedOn w:val="NormalTablo"/>
    <w:next w:val="TabloKlavuzu"/>
    <w:uiPriority w:val="39"/>
    <w:rsid w:val="00DA6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1">
    <w:name w:val="Grid Table Light1"/>
    <w:basedOn w:val="NormalTablo"/>
    <w:uiPriority w:val="40"/>
    <w:rsid w:val="00DA6C62"/>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efault">
    <w:name w:val="Default"/>
    <w:rsid w:val="003B5F4C"/>
    <w:pPr>
      <w:autoSpaceDE w:val="0"/>
      <w:autoSpaceDN w:val="0"/>
      <w:adjustRightInd w:val="0"/>
      <w:spacing w:after="0" w:line="240" w:lineRule="auto"/>
    </w:pPr>
    <w:rPr>
      <w:rFonts w:ascii="Calibri" w:eastAsia="Calibri" w:hAnsi="Calibri" w:cs="Calibri"/>
      <w:color w:val="000000"/>
      <w:sz w:val="24"/>
      <w:szCs w:val="24"/>
      <w:lang w:eastAsia="tr-TR"/>
    </w:rPr>
  </w:style>
  <w:style w:type="paragraph" w:styleId="ListeParagraf">
    <w:name w:val="List Paragraph"/>
    <w:basedOn w:val="Normal"/>
    <w:uiPriority w:val="34"/>
    <w:qFormat/>
    <w:rsid w:val="00B911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901982539">
      <w:bodyDiv w:val="1"/>
      <w:marLeft w:val="0"/>
      <w:marRight w:val="0"/>
      <w:marTop w:val="0"/>
      <w:marBottom w:val="0"/>
      <w:divBdr>
        <w:top w:val="none" w:sz="0" w:space="0" w:color="auto"/>
        <w:left w:val="none" w:sz="0" w:space="0" w:color="auto"/>
        <w:bottom w:val="none" w:sz="0" w:space="0" w:color="auto"/>
        <w:right w:val="none" w:sz="0" w:space="0" w:color="auto"/>
      </w:divBdr>
    </w:div>
    <w:div w:id="103712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266</Words>
  <Characters>1521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TURIDI</dc:creator>
  <cp:lastModifiedBy>Gülsüm ÇONOĞLU</cp:lastModifiedBy>
  <cp:revision>7</cp:revision>
  <dcterms:created xsi:type="dcterms:W3CDTF">2024-03-06T11:46:00Z</dcterms:created>
  <dcterms:modified xsi:type="dcterms:W3CDTF">2024-03-10T09:30:00Z</dcterms:modified>
</cp:coreProperties>
</file>